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5D" w:rsidRDefault="00AE4756">
      <w:r>
        <w:t>In vigore da lunedì 11 novembre 24</w:t>
      </w:r>
    </w:p>
    <w:p w:rsidR="00AE4756" w:rsidRDefault="00AE4756">
      <w:r>
        <w:rPr>
          <w:noProof/>
          <w:lang w:eastAsia="it-IT"/>
        </w:rPr>
        <w:drawing>
          <wp:inline distT="0" distB="0" distL="0" distR="0" wp14:anchorId="27D1F00C" wp14:editId="1123A6AC">
            <wp:extent cx="7491730" cy="61201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17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4756" w:rsidSect="00AE4756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56"/>
    <w:rsid w:val="005E565D"/>
    <w:rsid w:val="00AE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9C29"/>
  <w15:chartTrackingRefBased/>
  <w15:docId w15:val="{60807D2F-F4BE-4C04-9411-C0D0C71A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2024-11-08T12:58:00Z</dcterms:created>
  <dcterms:modified xsi:type="dcterms:W3CDTF">2024-11-08T12:59:00Z</dcterms:modified>
</cp:coreProperties>
</file>